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EDDFC" w14:textId="02A1E0E4" w:rsidR="00FE6BF4" w:rsidRDefault="00FE6BF4" w:rsidP="00FE6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Dimensions of Early Childhood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E15BC" w14:textId="58F16F7C" w:rsidR="00FE6BF4" w:rsidRDefault="00FE6BF4" w:rsidP="00FE6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2023 Special Issue </w:t>
      </w:r>
    </w:p>
    <w:p w14:paraId="5DC79FEB" w14:textId="091128D9" w:rsidR="00FE6BF4" w:rsidRPr="006E7A13" w:rsidRDefault="00FE6BF4" w:rsidP="00FE6BF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Resilience, Reflections, and Pathways for the Future </w:t>
      </w:r>
    </w:p>
    <w:p w14:paraId="51548B42" w14:textId="77777777" w:rsidR="00E62B53" w:rsidRDefault="00E62B53" w:rsidP="00E62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Guest Editors: Karen Walker, Diane Bales and Dina Costa-Treff</w:t>
      </w:r>
    </w:p>
    <w:p w14:paraId="22BE2A39" w14:textId="77777777" w:rsidR="00FE6BF4" w:rsidRDefault="00FE6BF4" w:rsidP="00FE6B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BF4">
        <w:rPr>
          <w:rFonts w:ascii="Times New Roman" w:hAnsi="Times New Roman" w:cs="Times New Roman"/>
          <w:b/>
          <w:bCs/>
          <w:sz w:val="24"/>
          <w:szCs w:val="24"/>
        </w:rPr>
        <w:t>Call for Manuscripts</w:t>
      </w:r>
    </w:p>
    <w:p w14:paraId="0FC27ADB" w14:textId="2C2FCEC0" w:rsidR="00FE6BF4" w:rsidRPr="00E62B53" w:rsidRDefault="00FE6BF4" w:rsidP="00FE6BF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Submissions due </w:t>
      </w:r>
      <w:r w:rsidR="00E62B53" w:rsidRPr="00E62B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September 15, 2022</w:t>
      </w:r>
    </w:p>
    <w:p w14:paraId="75E6E3A3" w14:textId="3BF08482" w:rsidR="005C382E" w:rsidRDefault="00FE6BF4" w:rsidP="00D72E26">
      <w:pPr>
        <w:jc w:val="both"/>
        <w:rPr>
          <w:rFonts w:ascii="Times New Roman" w:hAnsi="Times New Roman" w:cs="Times New Roman"/>
          <w:sz w:val="24"/>
          <w:szCs w:val="24"/>
        </w:rPr>
      </w:pPr>
      <w:r w:rsidRPr="006E7A13">
        <w:rPr>
          <w:rFonts w:ascii="Times New Roman" w:hAnsi="Times New Roman" w:cs="Times New Roman"/>
          <w:sz w:val="24"/>
          <w:szCs w:val="24"/>
        </w:rPr>
        <w:t xml:space="preserve">Society has faced in recent years the </w:t>
      </w:r>
      <w:r w:rsidR="008C5443">
        <w:rPr>
          <w:rFonts w:ascii="Times New Roman" w:hAnsi="Times New Roman" w:cs="Times New Roman"/>
          <w:sz w:val="24"/>
          <w:szCs w:val="24"/>
        </w:rPr>
        <w:t xml:space="preserve">challenge of a pandemic that is </w:t>
      </w:r>
      <w:r w:rsidR="006E7A13" w:rsidRPr="006E7A13">
        <w:rPr>
          <w:rFonts w:ascii="Times New Roman" w:hAnsi="Times New Roman" w:cs="Times New Roman"/>
          <w:sz w:val="24"/>
          <w:szCs w:val="24"/>
        </w:rPr>
        <w:t xml:space="preserve">now </w:t>
      </w:r>
      <w:r w:rsidR="008C5443" w:rsidRPr="006E7A13">
        <w:rPr>
          <w:rFonts w:ascii="Times New Roman" w:hAnsi="Times New Roman" w:cs="Times New Roman"/>
          <w:sz w:val="24"/>
          <w:szCs w:val="24"/>
        </w:rPr>
        <w:t>ending</w:t>
      </w:r>
      <w:r w:rsidR="00F63197" w:rsidRPr="006E7A13">
        <w:rPr>
          <w:rFonts w:ascii="Times New Roman" w:hAnsi="Times New Roman" w:cs="Times New Roman"/>
          <w:sz w:val="24"/>
          <w:szCs w:val="24"/>
        </w:rPr>
        <w:t>.</w:t>
      </w:r>
      <w:r w:rsidR="00F63197">
        <w:rPr>
          <w:rFonts w:ascii="Times New Roman" w:hAnsi="Times New Roman" w:cs="Times New Roman"/>
          <w:sz w:val="24"/>
          <w:szCs w:val="24"/>
        </w:rPr>
        <w:t xml:space="preserve"> While other challenges emerge, it is time to reflect on the resilience of children, families, and early childhood practitioners</w:t>
      </w:r>
      <w:r w:rsidR="00792D95">
        <w:rPr>
          <w:rFonts w:ascii="Times New Roman" w:hAnsi="Times New Roman" w:cs="Times New Roman"/>
          <w:sz w:val="24"/>
          <w:szCs w:val="24"/>
        </w:rPr>
        <w:t>,</w:t>
      </w:r>
      <w:r w:rsidR="00F63197">
        <w:rPr>
          <w:rFonts w:ascii="Times New Roman" w:hAnsi="Times New Roman" w:cs="Times New Roman"/>
          <w:sz w:val="24"/>
          <w:szCs w:val="24"/>
        </w:rPr>
        <w:t xml:space="preserve"> and how it contributed to overcoming a major societal challenge. </w:t>
      </w:r>
      <w:r w:rsidR="0098024E">
        <w:rPr>
          <w:rFonts w:ascii="Times New Roman" w:hAnsi="Times New Roman" w:cs="Times New Roman"/>
          <w:sz w:val="24"/>
          <w:szCs w:val="24"/>
        </w:rPr>
        <w:t>Resilience, the ability to face and overcome difficult experiences (</w:t>
      </w:r>
      <w:proofErr w:type="spellStart"/>
      <w:r w:rsidR="00850F9F">
        <w:rPr>
          <w:rFonts w:ascii="Times New Roman" w:hAnsi="Times New Roman" w:cs="Times New Roman"/>
          <w:sz w:val="24"/>
          <w:szCs w:val="24"/>
        </w:rPr>
        <w:t>Masten</w:t>
      </w:r>
      <w:proofErr w:type="spellEnd"/>
      <w:r w:rsidR="00850F9F">
        <w:rPr>
          <w:rFonts w:ascii="Times New Roman" w:hAnsi="Times New Roman" w:cs="Times New Roman"/>
          <w:sz w:val="24"/>
          <w:szCs w:val="24"/>
        </w:rPr>
        <w:t xml:space="preserve"> 2014)</w:t>
      </w:r>
      <w:r w:rsidR="000B3415">
        <w:rPr>
          <w:rFonts w:ascii="Times New Roman" w:hAnsi="Times New Roman" w:cs="Times New Roman"/>
          <w:sz w:val="24"/>
          <w:szCs w:val="24"/>
        </w:rPr>
        <w:t xml:space="preserve">, </w:t>
      </w:r>
      <w:r w:rsidR="008C5443">
        <w:rPr>
          <w:rFonts w:ascii="Times New Roman" w:hAnsi="Times New Roman" w:cs="Times New Roman"/>
          <w:sz w:val="24"/>
          <w:szCs w:val="24"/>
        </w:rPr>
        <w:t xml:space="preserve">serves as a </w:t>
      </w:r>
      <w:r w:rsidR="005C382E">
        <w:rPr>
          <w:rFonts w:ascii="Times New Roman" w:hAnsi="Times New Roman" w:cs="Times New Roman"/>
          <w:sz w:val="24"/>
          <w:szCs w:val="24"/>
        </w:rPr>
        <w:t xml:space="preserve">coping factor when dealing with stressful and traumatic circumstances. </w:t>
      </w:r>
      <w:r w:rsidR="00850F9F">
        <w:rPr>
          <w:rFonts w:ascii="Times New Roman" w:hAnsi="Times New Roman" w:cs="Times New Roman"/>
          <w:sz w:val="24"/>
          <w:szCs w:val="24"/>
        </w:rPr>
        <w:t xml:space="preserve"> </w:t>
      </w:r>
      <w:r w:rsidR="004A3EA0">
        <w:rPr>
          <w:rFonts w:ascii="Times New Roman" w:hAnsi="Times New Roman" w:cs="Times New Roman"/>
          <w:sz w:val="24"/>
          <w:szCs w:val="24"/>
        </w:rPr>
        <w:t xml:space="preserve">Responsive efforts </w:t>
      </w:r>
      <w:r w:rsidR="0098024E">
        <w:rPr>
          <w:rFonts w:ascii="Times New Roman" w:hAnsi="Times New Roman" w:cs="Times New Roman"/>
          <w:sz w:val="24"/>
          <w:szCs w:val="24"/>
        </w:rPr>
        <w:t xml:space="preserve">from </w:t>
      </w:r>
      <w:r w:rsidR="00850F9F">
        <w:rPr>
          <w:rFonts w:ascii="Times New Roman" w:hAnsi="Times New Roman" w:cs="Times New Roman"/>
          <w:sz w:val="24"/>
          <w:szCs w:val="24"/>
        </w:rPr>
        <w:t xml:space="preserve">early childhood educators </w:t>
      </w:r>
      <w:proofErr w:type="gramStart"/>
      <w:r w:rsidR="005C382E">
        <w:rPr>
          <w:rFonts w:ascii="Times New Roman" w:hAnsi="Times New Roman" w:cs="Times New Roman"/>
          <w:sz w:val="24"/>
          <w:szCs w:val="24"/>
        </w:rPr>
        <w:t>are</w:t>
      </w:r>
      <w:r w:rsidR="00850F9F">
        <w:rPr>
          <w:rFonts w:ascii="Times New Roman" w:hAnsi="Times New Roman" w:cs="Times New Roman"/>
          <w:sz w:val="24"/>
          <w:szCs w:val="24"/>
        </w:rPr>
        <w:t xml:space="preserve"> known</w:t>
      </w:r>
      <w:proofErr w:type="gramEnd"/>
      <w:r w:rsidR="00850F9F">
        <w:rPr>
          <w:rFonts w:ascii="Times New Roman" w:hAnsi="Times New Roman" w:cs="Times New Roman"/>
          <w:sz w:val="24"/>
          <w:szCs w:val="24"/>
        </w:rPr>
        <w:t xml:space="preserve"> </w:t>
      </w:r>
      <w:r w:rsidR="005C382E">
        <w:rPr>
          <w:rFonts w:ascii="Times New Roman" w:hAnsi="Times New Roman" w:cs="Times New Roman"/>
          <w:sz w:val="24"/>
          <w:szCs w:val="24"/>
        </w:rPr>
        <w:t>to enhance</w:t>
      </w:r>
      <w:r w:rsidR="00850F9F">
        <w:rPr>
          <w:rFonts w:ascii="Times New Roman" w:hAnsi="Times New Roman" w:cs="Times New Roman"/>
          <w:sz w:val="24"/>
          <w:szCs w:val="24"/>
        </w:rPr>
        <w:t xml:space="preserve"> </w:t>
      </w:r>
      <w:r w:rsidR="000227D6">
        <w:rPr>
          <w:rFonts w:ascii="Times New Roman" w:hAnsi="Times New Roman" w:cs="Times New Roman"/>
          <w:sz w:val="24"/>
          <w:szCs w:val="24"/>
        </w:rPr>
        <w:t xml:space="preserve">children’s </w:t>
      </w:r>
      <w:r w:rsidR="00850F9F">
        <w:rPr>
          <w:rFonts w:ascii="Times New Roman" w:hAnsi="Times New Roman" w:cs="Times New Roman"/>
          <w:sz w:val="24"/>
          <w:szCs w:val="24"/>
        </w:rPr>
        <w:t>resilient behaviors (Erdman</w:t>
      </w:r>
      <w:r w:rsidR="000227D6">
        <w:rPr>
          <w:rFonts w:ascii="Times New Roman" w:hAnsi="Times New Roman" w:cs="Times New Roman"/>
          <w:sz w:val="24"/>
          <w:szCs w:val="24"/>
        </w:rPr>
        <w:t xml:space="preserve"> et al., 2019</w:t>
      </w:r>
      <w:r w:rsidR="008C5443">
        <w:rPr>
          <w:rFonts w:ascii="Times New Roman" w:hAnsi="Times New Roman" w:cs="Times New Roman"/>
          <w:sz w:val="24"/>
          <w:szCs w:val="24"/>
        </w:rPr>
        <w:t>; Sorrels, 2015</w:t>
      </w:r>
      <w:r w:rsidR="000227D6">
        <w:rPr>
          <w:rFonts w:ascii="Times New Roman" w:hAnsi="Times New Roman" w:cs="Times New Roman"/>
          <w:sz w:val="24"/>
          <w:szCs w:val="24"/>
        </w:rPr>
        <w:t xml:space="preserve">).  The trauma </w:t>
      </w:r>
      <w:r w:rsidR="008C5443">
        <w:rPr>
          <w:rFonts w:ascii="Times New Roman" w:hAnsi="Times New Roman" w:cs="Times New Roman"/>
          <w:sz w:val="24"/>
          <w:szCs w:val="24"/>
        </w:rPr>
        <w:t>from the recent</w:t>
      </w:r>
      <w:r w:rsidR="000227D6">
        <w:rPr>
          <w:rFonts w:ascii="Times New Roman" w:hAnsi="Times New Roman" w:cs="Times New Roman"/>
          <w:sz w:val="24"/>
          <w:szCs w:val="24"/>
        </w:rPr>
        <w:t xml:space="preserve"> </w:t>
      </w:r>
      <w:r w:rsidR="008C5443">
        <w:rPr>
          <w:rFonts w:ascii="Times New Roman" w:hAnsi="Times New Roman" w:cs="Times New Roman"/>
          <w:sz w:val="24"/>
          <w:szCs w:val="24"/>
        </w:rPr>
        <w:t xml:space="preserve">pandemic </w:t>
      </w:r>
      <w:r w:rsidR="000227D6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8C5443">
        <w:rPr>
          <w:rFonts w:ascii="Times New Roman" w:hAnsi="Times New Roman" w:cs="Times New Roman"/>
          <w:sz w:val="24"/>
          <w:szCs w:val="24"/>
        </w:rPr>
        <w:t xml:space="preserve">along with many others that has </w:t>
      </w:r>
      <w:proofErr w:type="gramStart"/>
      <w:r w:rsidR="008C5443">
        <w:rPr>
          <w:rFonts w:ascii="Times New Roman" w:hAnsi="Times New Roman" w:cs="Times New Roman"/>
          <w:sz w:val="24"/>
          <w:szCs w:val="24"/>
        </w:rPr>
        <w:t>impacted</w:t>
      </w:r>
      <w:proofErr w:type="gramEnd"/>
      <w:r w:rsidR="008C5443">
        <w:rPr>
          <w:rFonts w:ascii="Times New Roman" w:hAnsi="Times New Roman" w:cs="Times New Roman"/>
          <w:sz w:val="24"/>
          <w:szCs w:val="24"/>
        </w:rPr>
        <w:t xml:space="preserve"> children, </w:t>
      </w:r>
      <w:r w:rsidR="000227D6">
        <w:rPr>
          <w:rFonts w:ascii="Times New Roman" w:hAnsi="Times New Roman" w:cs="Times New Roman"/>
          <w:sz w:val="24"/>
          <w:szCs w:val="24"/>
        </w:rPr>
        <w:t xml:space="preserve">demands </w:t>
      </w:r>
      <w:r w:rsidR="008C5443">
        <w:rPr>
          <w:rFonts w:ascii="Times New Roman" w:hAnsi="Times New Roman" w:cs="Times New Roman"/>
          <w:sz w:val="24"/>
          <w:szCs w:val="24"/>
        </w:rPr>
        <w:t>attention from early childhood educators</w:t>
      </w:r>
      <w:r w:rsidR="006B5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E27B8C7" w14:textId="499C09E5" w:rsidR="004A3EA0" w:rsidRDefault="00D72E26" w:rsidP="00D7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issue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3284B">
        <w:rPr>
          <w:rFonts w:ascii="Times New Roman" w:hAnsi="Times New Roman" w:cs="Times New Roman"/>
          <w:sz w:val="24"/>
          <w:szCs w:val="24"/>
        </w:rPr>
        <w:t>aimed</w:t>
      </w:r>
      <w:proofErr w:type="gramEnd"/>
      <w:r w:rsidRPr="0043284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explorin</w:t>
      </w:r>
      <w:r w:rsidR="008C5443">
        <w:rPr>
          <w:rFonts w:ascii="Times New Roman" w:hAnsi="Times New Roman" w:cs="Times New Roman"/>
          <w:sz w:val="24"/>
          <w:szCs w:val="24"/>
        </w:rPr>
        <w:t xml:space="preserve">g and reflecting on </w:t>
      </w:r>
      <w:r>
        <w:rPr>
          <w:rFonts w:ascii="Times New Roman" w:hAnsi="Times New Roman" w:cs="Times New Roman"/>
          <w:sz w:val="24"/>
          <w:szCs w:val="24"/>
        </w:rPr>
        <w:t>resilience during the early childhood years and how experiences and practices that contribute to support</w:t>
      </w:r>
      <w:r w:rsidRPr="0043284B">
        <w:rPr>
          <w:rFonts w:ascii="Times New Roman" w:hAnsi="Times New Roman" w:cs="Times New Roman"/>
          <w:sz w:val="24"/>
          <w:szCs w:val="24"/>
        </w:rPr>
        <w:t xml:space="preserve"> children’s</w:t>
      </w:r>
      <w:r>
        <w:rPr>
          <w:rFonts w:ascii="Times New Roman" w:hAnsi="Times New Roman" w:cs="Times New Roman"/>
          <w:sz w:val="24"/>
          <w:szCs w:val="24"/>
        </w:rPr>
        <w:t xml:space="preserve"> holistic learning and development </w:t>
      </w:r>
      <w:r w:rsidRPr="0043284B">
        <w:rPr>
          <w:rFonts w:ascii="Times New Roman" w:hAnsi="Times New Roman" w:cs="Times New Roman"/>
          <w:sz w:val="24"/>
          <w:szCs w:val="24"/>
        </w:rPr>
        <w:t xml:space="preserve">(Birth-age 8). </w:t>
      </w:r>
      <w:r w:rsidR="008C5443">
        <w:rPr>
          <w:rFonts w:ascii="Times New Roman" w:hAnsi="Times New Roman" w:cs="Times New Roman"/>
          <w:sz w:val="24"/>
          <w:szCs w:val="24"/>
        </w:rPr>
        <w:t xml:space="preserve">We are seeking manuscripts with a reflective </w:t>
      </w:r>
      <w:r w:rsidRPr="0043284B">
        <w:rPr>
          <w:rFonts w:ascii="Times New Roman" w:hAnsi="Times New Roman" w:cs="Times New Roman"/>
          <w:sz w:val="24"/>
          <w:szCs w:val="24"/>
        </w:rPr>
        <w:t>focus</w:t>
      </w:r>
      <w:r w:rsidR="008C5443">
        <w:rPr>
          <w:rFonts w:ascii="Times New Roman" w:hAnsi="Times New Roman" w:cs="Times New Roman"/>
          <w:sz w:val="24"/>
          <w:szCs w:val="24"/>
        </w:rPr>
        <w:t xml:space="preserve"> on resilience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C5443">
        <w:rPr>
          <w:rFonts w:ascii="Times New Roman" w:hAnsi="Times New Roman" w:cs="Times New Roman"/>
          <w:sz w:val="24"/>
          <w:szCs w:val="24"/>
        </w:rPr>
        <w:t xml:space="preserve">considerations to </w:t>
      </w:r>
      <w:r>
        <w:rPr>
          <w:rFonts w:ascii="Times New Roman" w:hAnsi="Times New Roman" w:cs="Times New Roman"/>
          <w:sz w:val="24"/>
          <w:szCs w:val="24"/>
        </w:rPr>
        <w:t xml:space="preserve">its role in overcoming </w:t>
      </w:r>
      <w:r w:rsidR="008C5443">
        <w:rPr>
          <w:rFonts w:ascii="Times New Roman" w:hAnsi="Times New Roman" w:cs="Times New Roman"/>
          <w:sz w:val="24"/>
          <w:szCs w:val="24"/>
        </w:rPr>
        <w:t xml:space="preserve">adversity during early childhood, on </w:t>
      </w:r>
      <w:r>
        <w:rPr>
          <w:rFonts w:ascii="Times New Roman" w:hAnsi="Times New Roman" w:cs="Times New Roman"/>
          <w:sz w:val="24"/>
          <w:szCs w:val="24"/>
        </w:rPr>
        <w:t xml:space="preserve">experiences to support </w:t>
      </w:r>
      <w:r w:rsidR="008C5443">
        <w:rPr>
          <w:rFonts w:ascii="Times New Roman" w:hAnsi="Times New Roman" w:cs="Times New Roman"/>
          <w:sz w:val="24"/>
          <w:szCs w:val="24"/>
        </w:rPr>
        <w:t xml:space="preserve">its development, and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8C5443">
        <w:rPr>
          <w:rFonts w:ascii="Times New Roman" w:hAnsi="Times New Roman" w:cs="Times New Roman"/>
          <w:sz w:val="24"/>
          <w:szCs w:val="24"/>
        </w:rPr>
        <w:t xml:space="preserve">practices </w:t>
      </w:r>
      <w:r w:rsidR="00792D95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support children and their families during times of conflict and challenge.</w:t>
      </w:r>
      <w:r w:rsidRPr="00432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CAEEB" w14:textId="34E89E5C" w:rsidR="00D72E26" w:rsidRDefault="00D72E26" w:rsidP="00D72E26">
      <w:pPr>
        <w:jc w:val="both"/>
        <w:rPr>
          <w:rFonts w:ascii="Times New Roman" w:hAnsi="Times New Roman" w:cs="Times New Roman"/>
          <w:sz w:val="24"/>
          <w:szCs w:val="24"/>
        </w:rPr>
      </w:pPr>
      <w:r w:rsidRPr="0043284B">
        <w:rPr>
          <w:rFonts w:ascii="Times New Roman" w:hAnsi="Times New Roman" w:cs="Times New Roman"/>
          <w:sz w:val="24"/>
          <w:szCs w:val="24"/>
        </w:rPr>
        <w:t>Possible topics include</w:t>
      </w:r>
      <w:r>
        <w:rPr>
          <w:rFonts w:ascii="Times New Roman" w:hAnsi="Times New Roman" w:cs="Times New Roman"/>
          <w:sz w:val="24"/>
          <w:szCs w:val="24"/>
        </w:rPr>
        <w:t xml:space="preserve"> the following as well as other related ones</w:t>
      </w:r>
      <w:r w:rsidRPr="0043284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3EA0" w14:paraId="71BEE0DE" w14:textId="77777777" w:rsidTr="00022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5EFB07" w14:textId="7E04D963" w:rsidR="004A3EA0" w:rsidRPr="006B5897" w:rsidRDefault="004A3EA0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Protective factors during childhood</w:t>
            </w:r>
          </w:p>
        </w:tc>
        <w:tc>
          <w:tcPr>
            <w:tcW w:w="4675" w:type="dxa"/>
          </w:tcPr>
          <w:p w14:paraId="33D0F11E" w14:textId="13459F73" w:rsidR="004A3EA0" w:rsidRPr="006B5897" w:rsidRDefault="0098024E" w:rsidP="00D72E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Teacher preparation </w:t>
            </w:r>
            <w:r w:rsid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and </w:t>
            </w: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children’s resilience</w:t>
            </w:r>
          </w:p>
        </w:tc>
      </w:tr>
      <w:tr w:rsidR="0098024E" w14:paraId="3D1D1F59" w14:textId="77777777" w:rsidTr="0002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23AF54C" w14:textId="66892D71" w:rsidR="0098024E" w:rsidRPr="006B5897" w:rsidRDefault="000227D6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</w:t>
            </w:r>
            <w:r w:rsidR="0098024E"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mplications </w:t>
            </w: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of resiliency</w:t>
            </w:r>
            <w:r w:rsidR="0098024E"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during childhood years</w:t>
            </w:r>
          </w:p>
        </w:tc>
        <w:tc>
          <w:tcPr>
            <w:tcW w:w="4675" w:type="dxa"/>
          </w:tcPr>
          <w:p w14:paraId="4AE1378E" w14:textId="349C1C39" w:rsidR="0098024E" w:rsidRPr="006B5897" w:rsidRDefault="0098024E" w:rsidP="00D72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 xml:space="preserve">Lessons learned about resilience from the pandemic </w:t>
            </w:r>
          </w:p>
        </w:tc>
      </w:tr>
      <w:tr w:rsidR="004A3EA0" w14:paraId="3206D123" w14:textId="77777777" w:rsidTr="0002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C5893D" w14:textId="12C95657" w:rsidR="004A3EA0" w:rsidRPr="006B5897" w:rsidRDefault="004A3EA0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Role of early childhood educators </w:t>
            </w:r>
          </w:p>
        </w:tc>
        <w:tc>
          <w:tcPr>
            <w:tcW w:w="4675" w:type="dxa"/>
          </w:tcPr>
          <w:p w14:paraId="2F2ED0A3" w14:textId="6F764DB4" w:rsidR="004A3EA0" w:rsidRPr="006B5897" w:rsidRDefault="0098024E" w:rsidP="00D72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 xml:space="preserve">Social and emotional supports </w:t>
            </w:r>
          </w:p>
        </w:tc>
      </w:tr>
      <w:tr w:rsidR="004A3EA0" w14:paraId="0C4F9EDC" w14:textId="77777777" w:rsidTr="0002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91EFF9" w14:textId="1084FBD4" w:rsidR="004A3EA0" w:rsidRPr="006B5897" w:rsidRDefault="004A3EA0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Resilient behaviors and children’s wellbeing </w:t>
            </w:r>
          </w:p>
        </w:tc>
        <w:tc>
          <w:tcPr>
            <w:tcW w:w="4675" w:type="dxa"/>
          </w:tcPr>
          <w:p w14:paraId="5BB00F81" w14:textId="1D5AE806" w:rsidR="004A3EA0" w:rsidRPr="006B5897" w:rsidRDefault="0098024E" w:rsidP="00D72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>Spirituality and children’s resilience</w:t>
            </w:r>
          </w:p>
        </w:tc>
      </w:tr>
      <w:tr w:rsidR="004A3EA0" w14:paraId="04181C6A" w14:textId="77777777" w:rsidTr="0002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E0CFA" w14:textId="53ED0110" w:rsidR="004A3EA0" w:rsidRPr="006B5897" w:rsidRDefault="004A3EA0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Diversity factors supporting resilience</w:t>
            </w:r>
          </w:p>
        </w:tc>
        <w:tc>
          <w:tcPr>
            <w:tcW w:w="4675" w:type="dxa"/>
          </w:tcPr>
          <w:p w14:paraId="1594AF5C" w14:textId="43A9AE0D" w:rsidR="004A3EA0" w:rsidRPr="006B5897" w:rsidRDefault="0098024E" w:rsidP="00D72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 xml:space="preserve">Brain development and resilient behaviors </w:t>
            </w:r>
          </w:p>
        </w:tc>
      </w:tr>
      <w:tr w:rsidR="006B5897" w14:paraId="4BC4D0F1" w14:textId="77777777" w:rsidTr="0002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7AB985" w14:textId="1B33D611" w:rsidR="006B5897" w:rsidRPr="006B5897" w:rsidRDefault="006B5897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Response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</w:t>
            </w: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to adverse children experiences </w:t>
            </w:r>
          </w:p>
        </w:tc>
        <w:tc>
          <w:tcPr>
            <w:tcW w:w="4675" w:type="dxa"/>
          </w:tcPr>
          <w:p w14:paraId="362BDCDD" w14:textId="61A7BE94" w:rsidR="006B5897" w:rsidRPr="006B5897" w:rsidRDefault="006B5897" w:rsidP="00D72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 xml:space="preserve">Trauma informed care practices </w:t>
            </w:r>
          </w:p>
        </w:tc>
      </w:tr>
      <w:tr w:rsidR="004A3EA0" w14:paraId="406B8CF4" w14:textId="77777777" w:rsidTr="00022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06C6A1" w14:textId="07FB3980" w:rsidR="004A3EA0" w:rsidRPr="006B5897" w:rsidRDefault="004A3EA0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Ecological supports for resilience </w:t>
            </w:r>
          </w:p>
        </w:tc>
        <w:tc>
          <w:tcPr>
            <w:tcW w:w="4675" w:type="dxa"/>
          </w:tcPr>
          <w:p w14:paraId="1AFEEA34" w14:textId="2B914B9E" w:rsidR="004A3EA0" w:rsidRPr="006B5897" w:rsidRDefault="0098024E" w:rsidP="00D72E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 xml:space="preserve">Social disparities and supports </w:t>
            </w:r>
            <w:r w:rsidR="00850F9F" w:rsidRPr="006B5897">
              <w:rPr>
                <w:rFonts w:ascii="Times New Roman" w:hAnsi="Times New Roman" w:cs="Times New Roman"/>
                <w:i/>
                <w:iCs/>
              </w:rPr>
              <w:t>for resilience</w:t>
            </w:r>
          </w:p>
        </w:tc>
      </w:tr>
      <w:tr w:rsidR="00850F9F" w14:paraId="0C4A2B77" w14:textId="77777777" w:rsidTr="00022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99B761" w14:textId="491831ED" w:rsidR="00850F9F" w:rsidRPr="006B5897" w:rsidRDefault="00850F9F" w:rsidP="00D72E26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B5897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Interventions that support resilience </w:t>
            </w:r>
          </w:p>
        </w:tc>
        <w:tc>
          <w:tcPr>
            <w:tcW w:w="4675" w:type="dxa"/>
          </w:tcPr>
          <w:p w14:paraId="0A1CC1F9" w14:textId="65D69CAA" w:rsidR="00850F9F" w:rsidRPr="006B5897" w:rsidRDefault="00850F9F" w:rsidP="00D72E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B5897">
              <w:rPr>
                <w:rFonts w:ascii="Times New Roman" w:hAnsi="Times New Roman" w:cs="Times New Roman"/>
                <w:i/>
                <w:iCs/>
              </w:rPr>
              <w:t>Reflections on practices supporting children and families’ resilience</w:t>
            </w:r>
          </w:p>
        </w:tc>
      </w:tr>
    </w:tbl>
    <w:p w14:paraId="408E737C" w14:textId="1549E015" w:rsidR="00D72E26" w:rsidRDefault="005D470D" w:rsidP="00D7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8EED" wp14:editId="5C48AB40">
                <wp:simplePos x="0" y="0"/>
                <wp:positionH relativeFrom="column">
                  <wp:posOffset>1125366</wp:posOffset>
                </wp:positionH>
                <wp:positionV relativeFrom="paragraph">
                  <wp:posOffset>150153</wp:posOffset>
                </wp:positionV>
                <wp:extent cx="357554" cy="433754"/>
                <wp:effectExtent l="57150" t="38100" r="61595" b="8064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54" cy="433754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A83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88.6pt;margin-top:11.8pt;width:28.1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039B146D" w14:textId="6A247FDB" w:rsidR="004A3EA0" w:rsidRPr="007C0DCE" w:rsidRDefault="004A3EA0" w:rsidP="004A3E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DCE">
        <w:rPr>
          <w:rFonts w:ascii="Times New Roman" w:hAnsi="Times New Roman" w:cs="Times New Roman"/>
          <w:b/>
          <w:bCs/>
          <w:sz w:val="24"/>
          <w:szCs w:val="24"/>
        </w:rPr>
        <w:t>Send your manuscript to editor@</w:t>
      </w:r>
      <w:r>
        <w:rPr>
          <w:rFonts w:ascii="Times New Roman" w:hAnsi="Times New Roman" w:cs="Times New Roman"/>
          <w:b/>
          <w:bCs/>
          <w:sz w:val="24"/>
          <w:szCs w:val="24"/>
        </w:rPr>
        <w:t>seca.info</w:t>
      </w:r>
    </w:p>
    <w:p w14:paraId="7DE3F073" w14:textId="00931B4C" w:rsidR="00FE6BF4" w:rsidRPr="00091056" w:rsidRDefault="00850F9F" w:rsidP="00FE6BF4">
      <w:pPr>
        <w:rPr>
          <w:rFonts w:ascii="Times New Roman" w:hAnsi="Times New Roman" w:cs="Times New Roman"/>
          <w:sz w:val="18"/>
          <w:szCs w:val="20"/>
        </w:rPr>
      </w:pPr>
      <w:r w:rsidRPr="00091056">
        <w:rPr>
          <w:rFonts w:ascii="Times New Roman" w:hAnsi="Times New Roman" w:cs="Times New Roman"/>
          <w:sz w:val="18"/>
          <w:szCs w:val="20"/>
        </w:rPr>
        <w:t xml:space="preserve">References: </w:t>
      </w:r>
    </w:p>
    <w:p w14:paraId="5240973A" w14:textId="739E9025" w:rsidR="00850F9F" w:rsidRPr="00091056" w:rsidRDefault="00850F9F" w:rsidP="00BD5340">
      <w:pPr>
        <w:ind w:left="720" w:hanging="72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proofErr w:type="spellStart"/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Masten</w:t>
      </w:r>
      <w:proofErr w:type="spellEnd"/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A. S. (2014). </w:t>
      </w:r>
      <w:r w:rsidRPr="00091056">
        <w:rPr>
          <w:rStyle w:val="ref-journal"/>
          <w:rFonts w:ascii="Times New Roman" w:hAnsi="Times New Roman" w:cs="Times New Roman"/>
          <w:i/>
          <w:iCs/>
          <w:color w:val="000000"/>
          <w:sz w:val="18"/>
          <w:szCs w:val="20"/>
          <w:shd w:val="clear" w:color="auto" w:fill="FFFFFF"/>
        </w:rPr>
        <w:t>Ordinary magic: Resilience in development</w:t>
      </w:r>
      <w:r w:rsidRPr="00091056">
        <w:rPr>
          <w:rStyle w:val="ref-journal"/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 Guilford Press. </w:t>
      </w:r>
    </w:p>
    <w:p w14:paraId="250CC445" w14:textId="7BC681FA" w:rsidR="00850F9F" w:rsidRPr="00091056" w:rsidRDefault="00850F9F" w:rsidP="00BD5340">
      <w:pPr>
        <w:ind w:left="720" w:hanging="720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Erdman, </w:t>
      </w:r>
      <w:r w:rsidR="00BD5340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S. </w:t>
      </w:r>
      <w:proofErr w:type="spellStart"/>
      <w:r w:rsidR="000227D6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Colker</w:t>
      </w:r>
      <w:proofErr w:type="spellEnd"/>
      <w:r w:rsidR="000227D6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r w:rsidR="00BD5340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L. </w:t>
      </w:r>
      <w:r w:rsidR="000227D6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&amp; Winter, </w:t>
      </w:r>
      <w:r w:rsidR="00BD5340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E. </w:t>
      </w:r>
      <w:r w:rsidR="000227D6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(2019). </w:t>
      </w:r>
      <w:r w:rsidR="000227D6" w:rsidRPr="00091056">
        <w:rPr>
          <w:rFonts w:ascii="Times New Roman" w:hAnsi="Times New Roman" w:cs="Times New Roman"/>
          <w:i/>
          <w:iCs/>
          <w:color w:val="000000"/>
          <w:sz w:val="18"/>
          <w:szCs w:val="20"/>
          <w:shd w:val="clear" w:color="auto" w:fill="FFFFFF"/>
        </w:rPr>
        <w:t xml:space="preserve">Trauma </w:t>
      </w:r>
      <w:r w:rsidR="00BD5340" w:rsidRPr="00091056">
        <w:rPr>
          <w:rFonts w:ascii="Times New Roman" w:hAnsi="Times New Roman" w:cs="Times New Roman"/>
          <w:i/>
          <w:iCs/>
          <w:color w:val="000000"/>
          <w:sz w:val="18"/>
          <w:szCs w:val="20"/>
          <w:shd w:val="clear" w:color="auto" w:fill="FFFFFF"/>
        </w:rPr>
        <w:t xml:space="preserve">and young children. </w:t>
      </w:r>
      <w:r w:rsidR="00091056" w:rsidRPr="00091056">
        <w:rPr>
          <w:rFonts w:ascii="Times New Roman" w:hAnsi="Times New Roman" w:cs="Times New Roman"/>
          <w:i/>
          <w:iCs/>
          <w:color w:val="000000"/>
          <w:sz w:val="18"/>
          <w:szCs w:val="20"/>
          <w:shd w:val="clear" w:color="auto" w:fill="FFFFFF"/>
        </w:rPr>
        <w:t>Teaching</w:t>
      </w:r>
      <w:r w:rsidR="00BD5340" w:rsidRPr="00091056">
        <w:rPr>
          <w:rFonts w:ascii="Times New Roman" w:hAnsi="Times New Roman" w:cs="Times New Roman"/>
          <w:i/>
          <w:iCs/>
          <w:color w:val="000000"/>
          <w:sz w:val="18"/>
          <w:szCs w:val="20"/>
          <w:shd w:val="clear" w:color="auto" w:fill="FFFFFF"/>
        </w:rPr>
        <w:t xml:space="preserve"> strategies to support and empower</w:t>
      </w:r>
      <w:r w:rsidR="00BD5340"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. National Association for the Education of Young Children. </w:t>
      </w:r>
    </w:p>
    <w:p w14:paraId="370D9AF3" w14:textId="620E255F" w:rsidR="00FE6BF4" w:rsidRPr="005D470D" w:rsidRDefault="00091056" w:rsidP="005D470D">
      <w:pPr>
        <w:ind w:left="720" w:hanging="720"/>
        <w:rPr>
          <w:rFonts w:ascii="Times New Roman" w:hAnsi="Times New Roman" w:cs="Times New Roman"/>
          <w:sz w:val="18"/>
          <w:szCs w:val="20"/>
        </w:rPr>
      </w:pPr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Sorrels, B. (2015). </w:t>
      </w:r>
      <w:r w:rsidRPr="00091056">
        <w:rPr>
          <w:rFonts w:ascii="Times New Roman" w:hAnsi="Times New Roman" w:cs="Times New Roman"/>
          <w:i/>
          <w:color w:val="000000"/>
          <w:sz w:val="18"/>
          <w:szCs w:val="20"/>
          <w:shd w:val="clear" w:color="auto" w:fill="FFFFFF"/>
        </w:rPr>
        <w:t>Reaching and teaching children exposed to trauma.</w:t>
      </w:r>
      <w:r w:rsidRPr="0009105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Gryphon House. </w:t>
      </w:r>
    </w:p>
    <w:sectPr w:rsidR="00FE6BF4" w:rsidRPr="005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4"/>
    <w:rsid w:val="00007387"/>
    <w:rsid w:val="000227D6"/>
    <w:rsid w:val="00075060"/>
    <w:rsid w:val="00091056"/>
    <w:rsid w:val="000951E0"/>
    <w:rsid w:val="000B3415"/>
    <w:rsid w:val="001159D5"/>
    <w:rsid w:val="001A599A"/>
    <w:rsid w:val="001E6C05"/>
    <w:rsid w:val="00224C86"/>
    <w:rsid w:val="00226DC8"/>
    <w:rsid w:val="00233FB5"/>
    <w:rsid w:val="00234003"/>
    <w:rsid w:val="002D573D"/>
    <w:rsid w:val="00335DC2"/>
    <w:rsid w:val="00347B8A"/>
    <w:rsid w:val="003B11A2"/>
    <w:rsid w:val="003B3A8E"/>
    <w:rsid w:val="00461ECC"/>
    <w:rsid w:val="004A3EA0"/>
    <w:rsid w:val="00555E5D"/>
    <w:rsid w:val="00573122"/>
    <w:rsid w:val="005C382E"/>
    <w:rsid w:val="005D470D"/>
    <w:rsid w:val="00611610"/>
    <w:rsid w:val="006B5897"/>
    <w:rsid w:val="006E070D"/>
    <w:rsid w:val="006E7A13"/>
    <w:rsid w:val="00763A80"/>
    <w:rsid w:val="00792D95"/>
    <w:rsid w:val="007D6166"/>
    <w:rsid w:val="007D7221"/>
    <w:rsid w:val="00826A0D"/>
    <w:rsid w:val="00850F9F"/>
    <w:rsid w:val="0085194E"/>
    <w:rsid w:val="00877C61"/>
    <w:rsid w:val="008C5443"/>
    <w:rsid w:val="0098024E"/>
    <w:rsid w:val="009C35E4"/>
    <w:rsid w:val="009C636C"/>
    <w:rsid w:val="00A264A3"/>
    <w:rsid w:val="00A57633"/>
    <w:rsid w:val="00A67C38"/>
    <w:rsid w:val="00A961FF"/>
    <w:rsid w:val="00AF17A9"/>
    <w:rsid w:val="00BA25A8"/>
    <w:rsid w:val="00BA616B"/>
    <w:rsid w:val="00BD5340"/>
    <w:rsid w:val="00C745A6"/>
    <w:rsid w:val="00CD65BE"/>
    <w:rsid w:val="00CE4EC9"/>
    <w:rsid w:val="00D03234"/>
    <w:rsid w:val="00D72E26"/>
    <w:rsid w:val="00D84655"/>
    <w:rsid w:val="00DA6882"/>
    <w:rsid w:val="00E16392"/>
    <w:rsid w:val="00E2165C"/>
    <w:rsid w:val="00E6190E"/>
    <w:rsid w:val="00E62B53"/>
    <w:rsid w:val="00E8265B"/>
    <w:rsid w:val="00F63197"/>
    <w:rsid w:val="00F869ED"/>
    <w:rsid w:val="00FD1A8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AF71"/>
  <w15:chartTrackingRefBased/>
  <w15:docId w15:val="{E45B4D51-1325-45EA-9D02-046C848C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A3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4A3E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ref-journal">
    <w:name w:val="ref-journal"/>
    <w:basedOn w:val="DefaultParagraphFont"/>
    <w:rsid w:val="00850F9F"/>
  </w:style>
  <w:style w:type="table" w:styleId="PlainTable1">
    <w:name w:val="Plain Table 1"/>
    <w:basedOn w:val="TableNormal"/>
    <w:uiPriority w:val="41"/>
    <w:rsid w:val="000227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0910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105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Melendez</dc:creator>
  <cp:keywords/>
  <dc:description/>
  <cp:lastModifiedBy>Wilma Robles-Melendez</cp:lastModifiedBy>
  <cp:revision>5</cp:revision>
  <dcterms:created xsi:type="dcterms:W3CDTF">2022-04-11T03:29:00Z</dcterms:created>
  <dcterms:modified xsi:type="dcterms:W3CDTF">2022-04-11T16:37:00Z</dcterms:modified>
</cp:coreProperties>
</file>